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A0" w:rsidRDefault="00D56CBD">
      <w:pPr>
        <w:widowControl w:val="0"/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Підрядний договір №</w:t>
      </w:r>
    </w:p>
    <w:p w:rsidR="00220FA0" w:rsidRDefault="00D56CBD">
      <w:pPr>
        <w:widowControl w:val="0"/>
        <w:spacing w:line="36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 повне технічне обслуговування ліфтів</w:t>
      </w:r>
      <w:r>
        <w:rPr>
          <w:sz w:val="20"/>
          <w:szCs w:val="20"/>
        </w:rPr>
        <w:t xml:space="preserve"> </w:t>
      </w:r>
    </w:p>
    <w:p w:rsidR="00220FA0" w:rsidRDefault="00D56CBD">
      <w:pPr>
        <w:widowControl w:val="0"/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м. Дніпро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“  ”            2017  року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Замовник </w:t>
      </w:r>
      <w:r>
        <w:rPr>
          <w:sz w:val="20"/>
          <w:szCs w:val="20"/>
        </w:rPr>
        <w:t xml:space="preserve">— </w:t>
      </w:r>
      <w:r>
        <w:rPr>
          <w:b/>
          <w:sz w:val="20"/>
          <w:szCs w:val="20"/>
        </w:rPr>
        <w:t>ОБ’ЄДНАННЯ СПІВВЛАСНИКІВ БАГАТОКВАРТИРНОГО БУДИНКУ “                           ”</w:t>
      </w:r>
      <w:r>
        <w:rPr>
          <w:sz w:val="20"/>
          <w:szCs w:val="20"/>
        </w:rPr>
        <w:t xml:space="preserve">, в особі </w:t>
      </w:r>
      <w:r>
        <w:rPr>
          <w:b/>
          <w:sz w:val="20"/>
          <w:szCs w:val="20"/>
        </w:rPr>
        <w:t>голови правління _________________________________________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що діє на підставі Статуту, та </w:t>
      </w:r>
      <w:r>
        <w:rPr>
          <w:b/>
          <w:sz w:val="20"/>
          <w:szCs w:val="20"/>
        </w:rPr>
        <w:t>Підрядник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ТОВАРИСТВО З ОБМЕЖЕНОЮ ВІДПОВІДАЛЬНІСТЮ “ЛІФТ ДП ЮА”</w:t>
      </w:r>
      <w:r>
        <w:rPr>
          <w:sz w:val="20"/>
          <w:szCs w:val="20"/>
        </w:rPr>
        <w:t>, в особі дир</w:t>
      </w:r>
      <w:r>
        <w:rPr>
          <w:sz w:val="20"/>
          <w:szCs w:val="20"/>
        </w:rPr>
        <w:t xml:space="preserve">ектора </w:t>
      </w:r>
      <w:proofErr w:type="spellStart"/>
      <w:r>
        <w:rPr>
          <w:b/>
          <w:sz w:val="20"/>
          <w:szCs w:val="20"/>
        </w:rPr>
        <w:t>Коханова</w:t>
      </w:r>
      <w:proofErr w:type="spellEnd"/>
      <w:r>
        <w:rPr>
          <w:b/>
          <w:sz w:val="20"/>
          <w:szCs w:val="20"/>
        </w:rPr>
        <w:t xml:space="preserve"> Сергія Володимировича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що діє на підставі Статуту, уклали даний Договір про нижченаведене:</w:t>
      </w:r>
    </w:p>
    <w:p w:rsidR="00220FA0" w:rsidRDefault="00220FA0">
      <w:pPr>
        <w:spacing w:line="360" w:lineRule="auto"/>
        <w:rPr>
          <w:sz w:val="20"/>
          <w:szCs w:val="20"/>
        </w:rPr>
      </w:pPr>
    </w:p>
    <w:p w:rsidR="00220FA0" w:rsidRDefault="00D56CBD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Предмет Договору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1.1. Замовник доручає, а Підрядник приймає на себе організацію і виконання робіт по повному технічному обслуговуванню ліфтів на</w:t>
      </w:r>
      <w:r>
        <w:rPr>
          <w:sz w:val="20"/>
          <w:szCs w:val="20"/>
        </w:rPr>
        <w:t xml:space="preserve"> об'єктах Замовника згідного чинного законодавства України відповідно з Додатком 1, який є невід'ємною частиною цього Договору.</w:t>
      </w:r>
    </w:p>
    <w:p w:rsidR="00220FA0" w:rsidRDefault="00D56CBD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Вартість предмету Договору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2.1. Загальна щомісячна вартість робіт за цим Договором складає </w:t>
      </w:r>
      <w:r>
        <w:rPr>
          <w:sz w:val="20"/>
          <w:szCs w:val="20"/>
        </w:rPr>
        <w:t>______________ грн. (____________</w:t>
      </w:r>
      <w:r>
        <w:rPr>
          <w:sz w:val="20"/>
          <w:szCs w:val="20"/>
        </w:rPr>
        <w:t xml:space="preserve">____ грн. 00 коп.) </w:t>
      </w:r>
      <w:r>
        <w:rPr>
          <w:sz w:val="20"/>
          <w:szCs w:val="20"/>
        </w:rPr>
        <w:t xml:space="preserve">Відомість визначеної щомісячної суми оплати робіт наведена у Додатку 1, який теж є невід'ємною частиною Договору.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2.2. Сума оплати робіт може бути змінена в сторону її збільшення або зменшення у таких випадках: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2.2.1.Запровадження нови</w:t>
      </w:r>
      <w:r>
        <w:rPr>
          <w:sz w:val="20"/>
          <w:szCs w:val="20"/>
        </w:rPr>
        <w:t xml:space="preserve">х законодавчих і нормативних актів, які впливають на вартість технічного обслуговування ліфтів, необхідності урахування інфляційних факторів, внесення змін в обсяг і склад робіт. Сторони узгоджують нову договірну ціну шляхом підписання додаткової угоди та </w:t>
      </w:r>
      <w:r>
        <w:rPr>
          <w:sz w:val="20"/>
          <w:szCs w:val="20"/>
        </w:rPr>
        <w:t xml:space="preserve">відомості об'єктів та обсягів робіт.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2.3.Додаткові роботи, не передбачені Договором, можуть виконуватися за узгодженням Сторін на підставі додаткового узгодження або за наряд-замовленням Замовника.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2.4. Незаплановані відновлювальні роботи, які виникли у </w:t>
      </w:r>
      <w:r>
        <w:rPr>
          <w:sz w:val="20"/>
          <w:szCs w:val="20"/>
        </w:rPr>
        <w:t xml:space="preserve">результаті порушень “Правил користування ліфтами”, розкрадання, псування обладнання і кабельних ліній, підпалів, порушення енергопостачання, злиття атмосферними опадами ліфтового обладнання і та ін. </w:t>
      </w:r>
      <w:r>
        <w:rPr>
          <w:sz w:val="20"/>
          <w:szCs w:val="20"/>
        </w:rPr>
        <w:t>в</w:t>
      </w:r>
      <w:r>
        <w:rPr>
          <w:sz w:val="20"/>
          <w:szCs w:val="20"/>
        </w:rPr>
        <w:t>иконуються за окрему плату на підставі листа Замовника з</w:t>
      </w:r>
      <w:r>
        <w:rPr>
          <w:sz w:val="20"/>
          <w:szCs w:val="20"/>
        </w:rPr>
        <w:t>а окремим Договором.</w:t>
      </w:r>
    </w:p>
    <w:p w:rsidR="00220FA0" w:rsidRDefault="00D56CBD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Обов'язки Сторін </w:t>
      </w:r>
    </w:p>
    <w:p w:rsidR="00220FA0" w:rsidRDefault="00D56CBD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3.1. Підрядник зобов'язаний: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3.1.1.Забезпечити безперебійну та безпечну роботу ліфтів відповідно до Положень «Про систему технічного обслуговування і ремонту ліфтів в Україні».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3.1.2.Своєчасно виконувати комплекс</w:t>
      </w:r>
      <w:r>
        <w:rPr>
          <w:sz w:val="20"/>
          <w:szCs w:val="20"/>
        </w:rPr>
        <w:t xml:space="preserve"> технічного обслуговування ліфтів навченим і атестованим персоналом.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3.1.3.Усувати несправності ліфтів не передбачених п. 2.4, без додаткової оплати.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3.1.4.Брати участь у перевірках, які проводяться органами Держгірпромнагляду України.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3.1.5.Bносити в п</w:t>
      </w:r>
      <w:r>
        <w:rPr>
          <w:sz w:val="20"/>
          <w:szCs w:val="20"/>
        </w:rPr>
        <w:t xml:space="preserve">аспорти ліфтів записи, які відносяться до обов'язків Підрядника.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3.1.6.Сприяти Замовнику в оформлені актів технічного стану ліфтів для їх заміни та капітального ремонту. 3.1.7.Сприяти виявленню осіб, які порушують Правила експлуатації, допускають навмисне</w:t>
      </w:r>
      <w:r>
        <w:rPr>
          <w:sz w:val="20"/>
          <w:szCs w:val="20"/>
        </w:rPr>
        <w:t xml:space="preserve"> псування ліфтового обладнання і інформувати Замовника для прийняття заходів по усуненню виявлених порушень. 3.1.8 Здійснювати контроль за виконанням Замовником обов'язків згідно з вимогами Правил безпечної експлуатації ліфтів (ПББЕЛ) і цього Договору. </w:t>
      </w:r>
    </w:p>
    <w:tbl>
      <w:tblPr>
        <w:tblStyle w:val="a5"/>
        <w:tblW w:w="11108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554"/>
        <w:gridCol w:w="5554"/>
      </w:tblGrid>
      <w:tr w:rsidR="00220FA0">
        <w:tc>
          <w:tcPr>
            <w:tcW w:w="5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CBD" w:rsidRDefault="00D56CBD">
            <w:pPr>
              <w:spacing w:line="360" w:lineRule="auto"/>
              <w:ind w:firstLine="20"/>
              <w:jc w:val="both"/>
              <w:rPr>
                <w:b/>
                <w:sz w:val="20"/>
                <w:szCs w:val="20"/>
                <w:highlight w:val="white"/>
              </w:rPr>
            </w:pPr>
          </w:p>
          <w:p w:rsidR="00220FA0" w:rsidRDefault="00D56CBD">
            <w:pPr>
              <w:spacing w:line="360" w:lineRule="auto"/>
              <w:ind w:firstLine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Голова </w:t>
            </w:r>
            <w:r>
              <w:rPr>
                <w:b/>
                <w:sz w:val="20"/>
                <w:szCs w:val="20"/>
                <w:highlight w:val="white"/>
                <w:lang w:val="uk-UA"/>
              </w:rPr>
              <w:t>п</w:t>
            </w:r>
            <w:proofErr w:type="spellStart"/>
            <w:r>
              <w:rPr>
                <w:b/>
                <w:sz w:val="20"/>
                <w:szCs w:val="20"/>
                <w:highlight w:val="white"/>
              </w:rPr>
              <w:t>равління</w:t>
            </w:r>
            <w:proofErr w:type="spellEnd"/>
            <w:r>
              <w:rPr>
                <w:b/>
                <w:sz w:val="20"/>
                <w:szCs w:val="20"/>
                <w:highlight w:val="white"/>
              </w:rPr>
              <w:t>__________</w:t>
            </w:r>
            <w:r>
              <w:rPr>
                <w:b/>
                <w:sz w:val="20"/>
                <w:szCs w:val="20"/>
                <w:highlight w:val="white"/>
              </w:rPr>
              <w:t>____/_______________/</w:t>
            </w:r>
          </w:p>
          <w:p w:rsidR="00D56CBD" w:rsidRDefault="00D56CBD">
            <w:pPr>
              <w:spacing w:line="360" w:lineRule="auto"/>
              <w:ind w:firstLine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D56CBD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Директор ________________________ /</w:t>
            </w:r>
            <w:proofErr w:type="spellStart"/>
            <w:r>
              <w:rPr>
                <w:b/>
                <w:sz w:val="20"/>
                <w:szCs w:val="20"/>
              </w:rPr>
              <w:t>Коханов</w:t>
            </w:r>
            <w:proofErr w:type="spellEnd"/>
            <w:r>
              <w:rPr>
                <w:b/>
                <w:sz w:val="20"/>
                <w:szCs w:val="20"/>
              </w:rPr>
              <w:t xml:space="preserve"> С.В./</w:t>
            </w:r>
          </w:p>
        </w:tc>
      </w:tr>
    </w:tbl>
    <w:p w:rsidR="00220FA0" w:rsidRDefault="00D56CBD" w:rsidP="00D56CBD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3.2. Замовник зобов’язаний:</w:t>
      </w:r>
      <w:r>
        <w:rPr>
          <w:sz w:val="20"/>
          <w:szCs w:val="20"/>
        </w:rPr>
        <w:t xml:space="preserve">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3.2.1. В разі зупинення ліфту негайно повідомити цілодобову Центральну диспетчерську службу (ЦДС) за телефонами, вказаними в ре</w:t>
      </w:r>
      <w:r>
        <w:rPr>
          <w:sz w:val="20"/>
          <w:szCs w:val="20"/>
        </w:rPr>
        <w:t xml:space="preserve">квізитах. </w:t>
      </w:r>
    </w:p>
    <w:p w:rsidR="00220FA0" w:rsidRDefault="00D56CBD">
      <w:p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>3.2.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.Забезпечувати якісне і надійне електропостачання ліфтового обладнання.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3.2.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.Забезпечити експлуатацію ліфтів у відповідності з їх призначенням і вантажопідйомністю.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3.2.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.Вживати заходи із запобігання попадання вологи в </w:t>
      </w:r>
      <w:proofErr w:type="spellStart"/>
      <w:r>
        <w:rPr>
          <w:sz w:val="20"/>
          <w:szCs w:val="20"/>
        </w:rPr>
        <w:t>машиннi</w:t>
      </w:r>
      <w:proofErr w:type="spellEnd"/>
      <w:r>
        <w:rPr>
          <w:sz w:val="20"/>
          <w:szCs w:val="20"/>
        </w:rPr>
        <w:t xml:space="preserve"> (блочні) приміщення, шахти, приямки ліфтів.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3.2.</w:t>
      </w:r>
      <w:r>
        <w:rPr>
          <w:sz w:val="20"/>
          <w:szCs w:val="20"/>
        </w:rPr>
        <w:t>5</w:t>
      </w:r>
      <w:r>
        <w:rPr>
          <w:sz w:val="20"/>
          <w:szCs w:val="20"/>
        </w:rPr>
        <w:t>.Своєчасно проводити будівельні та ремонтні роботи посадочних площадок. машинних і блочних приміщень ліфтів. Зазначені роботи виконувати за узгоджен</w:t>
      </w:r>
      <w:r>
        <w:rPr>
          <w:sz w:val="20"/>
          <w:szCs w:val="20"/>
        </w:rPr>
        <w:t xml:space="preserve">ням з Підрядником.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3.2.</w:t>
      </w:r>
      <w:r>
        <w:rPr>
          <w:sz w:val="20"/>
          <w:szCs w:val="20"/>
        </w:rPr>
        <w:t>6</w:t>
      </w:r>
      <w:r>
        <w:rPr>
          <w:sz w:val="20"/>
          <w:szCs w:val="20"/>
        </w:rPr>
        <w:t xml:space="preserve">.Постійно забезпечувати нормативну освітленість посадочних площадок ліфтів, підходів до них, а також температурний режим в машинних (блочних) приміщеннях ліфтів від + 5 С до +40 С. </w:t>
      </w:r>
    </w:p>
    <w:p w:rsidR="00220FA0" w:rsidRDefault="00D56CBD">
      <w:p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>3.2.</w:t>
      </w:r>
      <w:r>
        <w:rPr>
          <w:sz w:val="20"/>
          <w:szCs w:val="20"/>
        </w:rPr>
        <w:t>7</w:t>
      </w:r>
      <w:r>
        <w:rPr>
          <w:sz w:val="20"/>
          <w:szCs w:val="20"/>
        </w:rPr>
        <w:t>.Провадити роз'яснювальну роботу серед пасаж</w:t>
      </w:r>
      <w:r>
        <w:rPr>
          <w:sz w:val="20"/>
          <w:szCs w:val="20"/>
        </w:rPr>
        <w:t xml:space="preserve">ирів про Правила користування ліфтами, дбайливе ставлення до ліфтового обладнання.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3.2.</w:t>
      </w:r>
      <w:r>
        <w:rPr>
          <w:sz w:val="20"/>
          <w:szCs w:val="20"/>
        </w:rPr>
        <w:t>8</w:t>
      </w:r>
      <w:r>
        <w:rPr>
          <w:sz w:val="20"/>
          <w:szCs w:val="20"/>
        </w:rPr>
        <w:t xml:space="preserve">.Забезпечити зберігання ліфтового обладнання.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3.2.</w:t>
      </w:r>
      <w:r>
        <w:rPr>
          <w:sz w:val="20"/>
          <w:szCs w:val="20"/>
        </w:rPr>
        <w:t>9</w:t>
      </w:r>
      <w:r>
        <w:rPr>
          <w:sz w:val="20"/>
          <w:szCs w:val="20"/>
        </w:rPr>
        <w:t>.Проводити технічний огляд та експертне обстеження ліфтів згідно п.9.2 ПББЕЛ.</w:t>
      </w:r>
    </w:p>
    <w:p w:rsidR="00220FA0" w:rsidRDefault="00D56CBD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Особливі умови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4.1. За наявності </w:t>
      </w:r>
      <w:r>
        <w:rPr>
          <w:sz w:val="20"/>
          <w:szCs w:val="20"/>
        </w:rPr>
        <w:t xml:space="preserve">пропускної системи на об'єкті Замовник забезпечує обслуговуючий і технічний персонал Підрядника відповідними перепустками за поданням останнього.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4.2. Замовник повинен не перешкоджати та сприяти представникам Підрядника в доступі до ліфта, ліфтового обладнання та створювати необхідні умови для виконання робіт з технічного обслуговування ліфтів.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4.3. Підрядник за письмовим погодженням з Замовником мо</w:t>
      </w:r>
      <w:r>
        <w:rPr>
          <w:sz w:val="20"/>
          <w:szCs w:val="20"/>
        </w:rPr>
        <w:t xml:space="preserve">же обладнати кабіну ліфта диспетчерськими системами (двостороннім гучно </w:t>
      </w:r>
      <w:proofErr w:type="spellStart"/>
      <w:r>
        <w:rPr>
          <w:sz w:val="20"/>
          <w:szCs w:val="20"/>
        </w:rPr>
        <w:t>мовним</w:t>
      </w:r>
      <w:proofErr w:type="spellEnd"/>
      <w:r>
        <w:rPr>
          <w:sz w:val="20"/>
          <w:szCs w:val="20"/>
        </w:rPr>
        <w:t xml:space="preserve"> зв'язком) та забезпечувати їх подальше технічне обслуговування.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5. Порядок розрахунків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5.1.У кінці поточного місяця Підрядник дає Замовнику акти виконаних робіт.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5.2.Замовник </w:t>
      </w:r>
      <w:r>
        <w:rPr>
          <w:sz w:val="20"/>
          <w:szCs w:val="20"/>
        </w:rPr>
        <w:t>підписує акт, засвідчує підпис печаткою і у 3-денний термін повертає примірник Акту Підряднику. При виявлені Замовником невиконаних або виконаних неналежним чином робіт, він мотивовано в письмовому виді інформує про це Підрядника та</w:t>
      </w:r>
      <w:r>
        <w:rPr>
          <w:sz w:val="20"/>
          <w:szCs w:val="20"/>
        </w:rPr>
        <w:t xml:space="preserve"> відмовлятися від прийма</w:t>
      </w:r>
      <w:r>
        <w:rPr>
          <w:sz w:val="20"/>
          <w:szCs w:val="20"/>
        </w:rPr>
        <w:t>ння робіт до моменту усунення зауважень.</w:t>
      </w:r>
    </w:p>
    <w:p w:rsidR="00220FA0" w:rsidRDefault="00D56CBD">
      <w:pPr>
        <w:spacing w:line="36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У випадку відсутності письмових зауважень від Замовника до 15 числа місяця, наступного за місяцем в якому виконувалися </w:t>
      </w:r>
      <w:r>
        <w:rPr>
          <w:sz w:val="20"/>
          <w:szCs w:val="20"/>
        </w:rPr>
        <w:t xml:space="preserve">роботи на послуги вважаються виконаними в повному обсязі і без зауважень.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5.3.На підставі підпи</w:t>
      </w:r>
      <w:r>
        <w:rPr>
          <w:sz w:val="20"/>
          <w:szCs w:val="20"/>
        </w:rPr>
        <w:t>саних актів Замовник самостійно оплачує виконанні роботи не пізніше десятого числа наступного місяця обов'язковим вказуванням в платіжному дорученні періоду за який виконується оплата.</w:t>
      </w:r>
    </w:p>
    <w:p w:rsidR="00220FA0" w:rsidRDefault="00220FA0">
      <w:pPr>
        <w:spacing w:line="360" w:lineRule="auto"/>
        <w:rPr>
          <w:sz w:val="20"/>
          <w:szCs w:val="20"/>
        </w:rPr>
      </w:pPr>
    </w:p>
    <w:p w:rsidR="00220FA0" w:rsidRDefault="00D56CBD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Відповідальність Сторін за невиконання договірних зобов'язань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6.1.</w:t>
      </w:r>
      <w:r>
        <w:rPr>
          <w:sz w:val="20"/>
          <w:szCs w:val="20"/>
        </w:rPr>
        <w:t xml:space="preserve">При несплаті за роботи або за </w:t>
      </w:r>
      <w:proofErr w:type="spellStart"/>
      <w:r>
        <w:rPr>
          <w:sz w:val="20"/>
          <w:szCs w:val="20"/>
        </w:rPr>
        <w:t>необгрунтоване</w:t>
      </w:r>
      <w:proofErr w:type="spellEnd"/>
      <w:r>
        <w:rPr>
          <w:sz w:val="20"/>
          <w:szCs w:val="20"/>
        </w:rPr>
        <w:t xml:space="preserve"> відмовлення Замовника від приймання робіт і підписання актів приймання виконаних робіт форми №2 у терміни встановлені Договором, Підрядник, після письмового повідомлення Замовника за два дні, має право призупини</w:t>
      </w:r>
      <w:r>
        <w:rPr>
          <w:sz w:val="20"/>
          <w:szCs w:val="20"/>
        </w:rPr>
        <w:t>ти виконання своїх зобов'язань за Договором до повного погашення суми заборгованості або узгодження конфліктної ситуації. На цей період ліфти відключаються, а вся відповідальність за забезпечення їх безпечної роботи лягає на Замовника. Сторони погодили, що</w:t>
      </w:r>
      <w:r>
        <w:rPr>
          <w:sz w:val="20"/>
          <w:szCs w:val="20"/>
        </w:rPr>
        <w:t xml:space="preserve"> в даному випадку наступає прострочення Замовника. </w:t>
      </w:r>
    </w:p>
    <w:p w:rsidR="00220FA0" w:rsidRDefault="00220FA0">
      <w:pPr>
        <w:spacing w:line="360" w:lineRule="auto"/>
        <w:rPr>
          <w:b/>
          <w:sz w:val="20"/>
          <w:szCs w:val="20"/>
        </w:rPr>
      </w:pPr>
    </w:p>
    <w:tbl>
      <w:tblPr>
        <w:tblStyle w:val="a6"/>
        <w:tblW w:w="11108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554"/>
        <w:gridCol w:w="5554"/>
      </w:tblGrid>
      <w:tr w:rsidR="00220FA0">
        <w:tc>
          <w:tcPr>
            <w:tcW w:w="5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D56CBD">
            <w:pPr>
              <w:spacing w:line="360" w:lineRule="auto"/>
              <w:ind w:firstLine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Голова правління_____________</w:t>
            </w:r>
            <w:r>
              <w:rPr>
                <w:b/>
                <w:sz w:val="20"/>
                <w:szCs w:val="20"/>
                <w:highlight w:val="white"/>
              </w:rPr>
              <w:t>__/_______________/</w:t>
            </w:r>
          </w:p>
        </w:tc>
        <w:tc>
          <w:tcPr>
            <w:tcW w:w="5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D56CBD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 ________________________ /</w:t>
            </w:r>
            <w:proofErr w:type="spellStart"/>
            <w:r>
              <w:rPr>
                <w:b/>
                <w:sz w:val="20"/>
                <w:szCs w:val="20"/>
              </w:rPr>
              <w:t>Коханов</w:t>
            </w:r>
            <w:proofErr w:type="spellEnd"/>
            <w:r>
              <w:rPr>
                <w:b/>
                <w:sz w:val="20"/>
                <w:szCs w:val="20"/>
              </w:rPr>
              <w:t xml:space="preserve"> С.В./</w:t>
            </w:r>
          </w:p>
        </w:tc>
      </w:tr>
    </w:tbl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6.2. Підрядник не є власником ліфтів та не несе будь-якої відповідальності у разі прямої чи непрямої заподіяної шкоди, нанесеної втручанням співробітниками Замовника, чи будь-якої третьої сторони в роботу ліфтового обладнання та в його технічний стан. </w:t>
      </w:r>
    </w:p>
    <w:p w:rsidR="00220FA0" w:rsidRDefault="00220FA0">
      <w:pPr>
        <w:spacing w:line="360" w:lineRule="auto"/>
        <w:rPr>
          <w:sz w:val="20"/>
          <w:szCs w:val="20"/>
        </w:rPr>
      </w:pPr>
    </w:p>
    <w:p w:rsidR="00220FA0" w:rsidRDefault="00D56CBD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</w:t>
      </w:r>
      <w:r>
        <w:rPr>
          <w:b/>
          <w:sz w:val="20"/>
          <w:szCs w:val="20"/>
        </w:rPr>
        <w:t xml:space="preserve"> Строки дії Договору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7.1. Даний Договір набуває чинності з дня його підписання Сторонами  та діє до “31” грудня 2018 року.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7.2.У випадках зупинки роботи ліфтів (ліфта) з причин порушення «Правил користування», розкрадання, псування обладнання ліфтів, пору</w:t>
      </w:r>
      <w:r>
        <w:rPr>
          <w:sz w:val="20"/>
          <w:szCs w:val="20"/>
        </w:rPr>
        <w:t xml:space="preserve">шення електропостачання, залиття атмосферними опадами ліфтового обладнання та ін. дія чинного Договору у відношенні зупинених ліфтів (ліфта) призупиняється.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7.3.У разі ліквідації, реорганізації або зміни назви одного із Учасників цього Договору Сторонами </w:t>
      </w:r>
      <w:r>
        <w:rPr>
          <w:sz w:val="20"/>
          <w:szCs w:val="20"/>
        </w:rPr>
        <w:t xml:space="preserve">його виконання виступають їх правонаступники з передачею їм усіх прав і обов'язків, які передбачені Договором. </w:t>
      </w:r>
    </w:p>
    <w:p w:rsidR="00220FA0" w:rsidRDefault="00D56CBD">
      <w:p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>7.4.У випадку дострокового розірвання Договору з ініціативи однієї зі Сторін, вона зобов'язана письмово, за 14 календарних днів до терміну розір</w:t>
      </w:r>
      <w:r>
        <w:rPr>
          <w:sz w:val="20"/>
          <w:szCs w:val="20"/>
        </w:rPr>
        <w:t xml:space="preserve">вання договору, повідомити про це іншу Сторону.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7.5. Під час виконання договірних зобов'язань Сторони керуються діючим законодавством України, ПББЕЛ, «Положенням про систему технічного обслуговування та ремонту ліфтів в Україні» ГОСТ 22845-85 «</w:t>
      </w:r>
      <w:proofErr w:type="spellStart"/>
      <w:r>
        <w:rPr>
          <w:sz w:val="20"/>
          <w:szCs w:val="20"/>
        </w:rPr>
        <w:t>Лифты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злект</w:t>
      </w:r>
      <w:r>
        <w:rPr>
          <w:sz w:val="20"/>
          <w:szCs w:val="20"/>
        </w:rPr>
        <w:t>рические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пассажирские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грузовые</w:t>
      </w:r>
      <w:proofErr w:type="spellEnd"/>
      <w:r>
        <w:rPr>
          <w:sz w:val="20"/>
          <w:szCs w:val="20"/>
        </w:rPr>
        <w:t xml:space="preserve">. Правила </w:t>
      </w:r>
      <w:proofErr w:type="spellStart"/>
      <w:r>
        <w:rPr>
          <w:sz w:val="20"/>
          <w:szCs w:val="20"/>
        </w:rPr>
        <w:t>организации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производства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приемки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монтажных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работ</w:t>
      </w:r>
      <w:proofErr w:type="spellEnd"/>
      <w:r>
        <w:rPr>
          <w:sz w:val="20"/>
          <w:szCs w:val="20"/>
        </w:rPr>
        <w:t>», ГОСТ 22011-95 «</w:t>
      </w:r>
      <w:proofErr w:type="spellStart"/>
      <w:r>
        <w:rPr>
          <w:sz w:val="20"/>
          <w:szCs w:val="20"/>
        </w:rPr>
        <w:t>Лифты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пассажирские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грузовые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Технические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условия</w:t>
      </w:r>
      <w:proofErr w:type="spellEnd"/>
      <w:r>
        <w:rPr>
          <w:sz w:val="20"/>
          <w:szCs w:val="20"/>
        </w:rPr>
        <w:t xml:space="preserve">».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7.6. Розбіжності, що виникають у разі недосягнення </w:t>
      </w:r>
      <w:proofErr w:type="spellStart"/>
      <w:r>
        <w:rPr>
          <w:sz w:val="20"/>
          <w:szCs w:val="20"/>
        </w:rPr>
        <w:t>домовленності</w:t>
      </w:r>
      <w:proofErr w:type="spellEnd"/>
      <w:r>
        <w:rPr>
          <w:sz w:val="20"/>
          <w:szCs w:val="20"/>
        </w:rPr>
        <w:t>, вирішуються в органах Госп</w:t>
      </w:r>
      <w:r>
        <w:rPr>
          <w:sz w:val="20"/>
          <w:szCs w:val="20"/>
        </w:rPr>
        <w:t xml:space="preserve">одарчого суду за місцем знаходження відповідача. </w:t>
      </w:r>
    </w:p>
    <w:p w:rsidR="00220FA0" w:rsidRDefault="00D56C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7.7 Договір складений у двох примірниках - по одному для кожної із Сторін Оформлений Договір Замовник в 20-ти денний термін повертає Підряднику </w:t>
      </w:r>
    </w:p>
    <w:p w:rsidR="00220FA0" w:rsidRDefault="00D56CBD">
      <w:p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>7.8. До договору додається і складає його невід'ємну частину:</w:t>
      </w:r>
      <w:r>
        <w:rPr>
          <w:sz w:val="20"/>
          <w:szCs w:val="20"/>
        </w:rPr>
        <w:t xml:space="preserve"> - додаток №1 до Договору: Відомість об'єктів та обсягів робіт з технічного обслуговування ліфтів; - додаток №2 до Договору: Перелік виконуваних робіт при проведенні технічного обслуговування ліфтів</w:t>
      </w:r>
    </w:p>
    <w:p w:rsidR="00220FA0" w:rsidRDefault="00D56CB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8. Юридичні адреси Сторін </w:t>
      </w:r>
    </w:p>
    <w:p w:rsidR="00220FA0" w:rsidRDefault="00220FA0">
      <w:pPr>
        <w:rPr>
          <w:b/>
          <w:sz w:val="20"/>
          <w:szCs w:val="20"/>
        </w:rPr>
      </w:pPr>
    </w:p>
    <w:p w:rsidR="00220FA0" w:rsidRDefault="00220FA0">
      <w:pPr>
        <w:rPr>
          <w:b/>
          <w:sz w:val="20"/>
          <w:szCs w:val="20"/>
        </w:rPr>
      </w:pPr>
    </w:p>
    <w:p w:rsidR="00220FA0" w:rsidRDefault="00220FA0">
      <w:pPr>
        <w:rPr>
          <w:b/>
          <w:sz w:val="20"/>
          <w:szCs w:val="20"/>
        </w:rPr>
      </w:pPr>
    </w:p>
    <w:tbl>
      <w:tblPr>
        <w:tblStyle w:val="a7"/>
        <w:tblW w:w="11108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554"/>
        <w:gridCol w:w="5554"/>
      </w:tblGrid>
      <w:tr w:rsidR="00220FA0">
        <w:tc>
          <w:tcPr>
            <w:tcW w:w="5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D56CB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Замовник</w:t>
            </w:r>
          </w:p>
          <w:p w:rsidR="00220FA0" w:rsidRDefault="00D56CBD">
            <w:pPr>
              <w:spacing w:line="240" w:lineRule="auto"/>
              <w:ind w:firstLine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ОСББ “_____________”</w:t>
            </w:r>
          </w:p>
          <w:p w:rsidR="00220FA0" w:rsidRDefault="00D56CBD">
            <w:pPr>
              <w:spacing w:line="240" w:lineRule="auto"/>
              <w:ind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20FA0" w:rsidRDefault="00220FA0">
            <w:pPr>
              <w:spacing w:line="240" w:lineRule="auto"/>
              <w:ind w:firstLine="20"/>
              <w:rPr>
                <w:b/>
                <w:sz w:val="20"/>
                <w:szCs w:val="20"/>
              </w:rPr>
            </w:pPr>
          </w:p>
          <w:p w:rsidR="00220FA0" w:rsidRDefault="00220FA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220FA0" w:rsidRDefault="00220FA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220FA0" w:rsidRDefault="00220FA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220FA0" w:rsidRDefault="00220FA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220FA0" w:rsidRDefault="00220FA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220FA0" w:rsidRDefault="00220FA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220FA0" w:rsidRDefault="00220FA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220FA0" w:rsidRDefault="00220FA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220FA0" w:rsidRDefault="00220FA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220FA0" w:rsidRDefault="00D56CBD">
            <w:pPr>
              <w:spacing w:line="240" w:lineRule="auto"/>
              <w:ind w:firstLine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Голова правління________________/____________/</w:t>
            </w:r>
          </w:p>
        </w:tc>
        <w:tc>
          <w:tcPr>
            <w:tcW w:w="5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D56CB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Підрядник</w:t>
            </w:r>
          </w:p>
          <w:p w:rsidR="00220FA0" w:rsidRDefault="00D56CB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ТОВ “ЛІФТ ДП ЮА”</w:t>
            </w:r>
          </w:p>
          <w:p w:rsidR="00220FA0" w:rsidRDefault="00D56CBD">
            <w:pPr>
              <w:spacing w:line="240" w:lineRule="auto"/>
              <w:ind w:firstLine="2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Україна, 49041, м. Дніпро,</w:t>
            </w:r>
          </w:p>
          <w:p w:rsidR="00220FA0" w:rsidRDefault="00D56CBD">
            <w:pPr>
              <w:spacing w:line="240" w:lineRule="auto"/>
              <w:ind w:firstLine="2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ж/м Тополя-3, буд. 54, </w:t>
            </w:r>
            <w:proofErr w:type="spellStart"/>
            <w:r>
              <w:rPr>
                <w:sz w:val="20"/>
                <w:szCs w:val="20"/>
                <w:highlight w:val="white"/>
              </w:rPr>
              <w:t>кв</w:t>
            </w:r>
            <w:proofErr w:type="spellEnd"/>
            <w:r>
              <w:rPr>
                <w:sz w:val="20"/>
                <w:szCs w:val="20"/>
                <w:highlight w:val="white"/>
              </w:rPr>
              <w:t>. 8</w:t>
            </w:r>
          </w:p>
          <w:p w:rsidR="00220FA0" w:rsidRDefault="00D56CBD">
            <w:pPr>
              <w:spacing w:line="240" w:lineRule="auto"/>
              <w:ind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р/р</w:t>
            </w:r>
            <w:hyperlink r:id="rId4">
              <w:r>
                <w:rPr>
                  <w:sz w:val="20"/>
                  <w:szCs w:val="20"/>
                  <w:highlight w:val="white"/>
                </w:rPr>
                <w:t xml:space="preserve"> </w:t>
              </w:r>
            </w:hyperlink>
            <w:hyperlink r:id="rId5">
              <w:r>
                <w:rPr>
                  <w:sz w:val="20"/>
                  <w:szCs w:val="20"/>
                </w:rPr>
                <w:t>26003050285682</w:t>
              </w:r>
            </w:hyperlink>
            <w:r>
              <w:fldChar w:fldCharType="begin"/>
            </w:r>
            <w:r>
              <w:instrText xml:space="preserve"> HYPERLINK "https://cb.privatbank.ua/p24/c2brest?null&amp;designVariant=1" </w:instrText>
            </w:r>
            <w:r>
              <w:fldChar w:fldCharType="separate"/>
            </w:r>
          </w:p>
          <w:p w:rsidR="00220FA0" w:rsidRDefault="00D56CBD">
            <w:pPr>
              <w:spacing w:line="240" w:lineRule="auto"/>
              <w:ind w:firstLine="20"/>
              <w:rPr>
                <w:sz w:val="20"/>
                <w:szCs w:val="20"/>
                <w:highlight w:val="white"/>
              </w:rPr>
            </w:pPr>
            <w:r>
              <w:fldChar w:fldCharType="end"/>
            </w:r>
            <w:r>
              <w:rPr>
                <w:sz w:val="20"/>
                <w:szCs w:val="20"/>
                <w:highlight w:val="white"/>
              </w:rPr>
              <w:t>в ПАТ КБ “Приватбанк”, МФО 305299</w:t>
            </w:r>
          </w:p>
          <w:p w:rsidR="00220FA0" w:rsidRDefault="00D56CBD">
            <w:pPr>
              <w:spacing w:line="240" w:lineRule="auto"/>
              <w:ind w:firstLine="2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ЄДРПОУ 41478793</w:t>
            </w:r>
          </w:p>
          <w:p w:rsidR="00220FA0" w:rsidRDefault="00D56CBD">
            <w:pPr>
              <w:spacing w:line="240" w:lineRule="auto"/>
              <w:ind w:firstLine="2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Не є платником ПДВ, Є платником податку на</w:t>
            </w:r>
            <w:r>
              <w:rPr>
                <w:sz w:val="20"/>
                <w:szCs w:val="20"/>
                <w:highlight w:val="white"/>
              </w:rPr>
              <w:t xml:space="preserve"> прибуток на загальних підставах</w:t>
            </w:r>
          </w:p>
          <w:p w:rsidR="00220FA0" w:rsidRDefault="00D56CBD">
            <w:pPr>
              <w:spacing w:line="240" w:lineRule="auto"/>
              <w:ind w:firstLine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Тел</w:t>
            </w:r>
            <w:proofErr w:type="spellEnd"/>
            <w:r>
              <w:rPr>
                <w:sz w:val="20"/>
                <w:szCs w:val="20"/>
                <w:highlight w:val="white"/>
              </w:rPr>
              <w:t>.: (066) 080</w:t>
            </w:r>
            <w:r>
              <w:rPr>
                <w:sz w:val="20"/>
                <w:szCs w:val="20"/>
              </w:rPr>
              <w:t>-32-02</w:t>
            </w:r>
          </w:p>
          <w:p w:rsidR="00220FA0" w:rsidRDefault="00D56CBD">
            <w:pPr>
              <w:spacing w:line="240" w:lineRule="auto"/>
              <w:ind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(097) 080-32-02</w:t>
            </w:r>
          </w:p>
          <w:p w:rsidR="00220FA0" w:rsidRDefault="00220FA0">
            <w:pPr>
              <w:spacing w:line="240" w:lineRule="auto"/>
              <w:ind w:firstLine="20"/>
              <w:rPr>
                <w:sz w:val="20"/>
                <w:szCs w:val="20"/>
              </w:rPr>
            </w:pPr>
          </w:p>
          <w:p w:rsidR="00220FA0" w:rsidRDefault="00220FA0">
            <w:pPr>
              <w:spacing w:line="240" w:lineRule="auto"/>
              <w:ind w:firstLine="20"/>
              <w:rPr>
                <w:sz w:val="20"/>
                <w:szCs w:val="20"/>
              </w:rPr>
            </w:pPr>
          </w:p>
          <w:p w:rsidR="00220FA0" w:rsidRDefault="00D56CBD">
            <w:pPr>
              <w:spacing w:line="240" w:lineRule="auto"/>
              <w:ind w:firstLine="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Директор _____________ /</w:t>
            </w:r>
            <w:proofErr w:type="spellStart"/>
            <w:r>
              <w:rPr>
                <w:b/>
                <w:sz w:val="20"/>
                <w:szCs w:val="20"/>
                <w:highlight w:val="white"/>
              </w:rPr>
              <w:t>Коханов</w:t>
            </w:r>
            <w:proofErr w:type="spellEnd"/>
            <w:r>
              <w:rPr>
                <w:b/>
                <w:sz w:val="20"/>
                <w:szCs w:val="20"/>
                <w:highlight w:val="white"/>
              </w:rPr>
              <w:t xml:space="preserve"> С.В./</w:t>
            </w:r>
          </w:p>
        </w:tc>
      </w:tr>
    </w:tbl>
    <w:p w:rsidR="00220FA0" w:rsidRDefault="00220FA0">
      <w:pPr>
        <w:rPr>
          <w:b/>
          <w:sz w:val="20"/>
          <w:szCs w:val="20"/>
        </w:rPr>
      </w:pPr>
    </w:p>
    <w:p w:rsidR="00220FA0" w:rsidRDefault="00220FA0">
      <w:pPr>
        <w:rPr>
          <w:b/>
          <w:sz w:val="20"/>
          <w:szCs w:val="20"/>
        </w:rPr>
      </w:pPr>
    </w:p>
    <w:p w:rsidR="00220FA0" w:rsidRDefault="00220FA0">
      <w:pPr>
        <w:rPr>
          <w:b/>
          <w:sz w:val="20"/>
          <w:szCs w:val="20"/>
        </w:rPr>
      </w:pPr>
    </w:p>
    <w:p w:rsidR="00220FA0" w:rsidRDefault="00220FA0">
      <w:pPr>
        <w:rPr>
          <w:b/>
          <w:sz w:val="20"/>
          <w:szCs w:val="20"/>
        </w:rPr>
      </w:pPr>
    </w:p>
    <w:p w:rsidR="00220FA0" w:rsidRDefault="00220FA0">
      <w:pPr>
        <w:rPr>
          <w:b/>
          <w:sz w:val="20"/>
          <w:szCs w:val="20"/>
        </w:rPr>
      </w:pPr>
    </w:p>
    <w:p w:rsidR="00D56CBD" w:rsidRDefault="00D56CBD">
      <w:pPr>
        <w:ind w:firstLine="7653"/>
        <w:rPr>
          <w:b/>
          <w:sz w:val="20"/>
          <w:szCs w:val="20"/>
        </w:rPr>
      </w:pPr>
    </w:p>
    <w:p w:rsidR="00D56CBD" w:rsidRDefault="00D56CBD">
      <w:pPr>
        <w:ind w:firstLine="7653"/>
        <w:rPr>
          <w:b/>
          <w:sz w:val="20"/>
          <w:szCs w:val="20"/>
        </w:rPr>
      </w:pPr>
    </w:p>
    <w:p w:rsidR="00220FA0" w:rsidRDefault="00D56CBD">
      <w:pPr>
        <w:ind w:firstLine="7653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Додаток №1</w:t>
      </w:r>
    </w:p>
    <w:p w:rsidR="00220FA0" w:rsidRDefault="00D56CBD">
      <w:pPr>
        <w:ind w:firstLine="7653"/>
        <w:rPr>
          <w:b/>
          <w:sz w:val="20"/>
          <w:szCs w:val="20"/>
        </w:rPr>
      </w:pPr>
      <w:r>
        <w:rPr>
          <w:b/>
          <w:sz w:val="20"/>
          <w:szCs w:val="20"/>
        </w:rPr>
        <w:t>до договору №_______</w:t>
      </w:r>
    </w:p>
    <w:p w:rsidR="00220FA0" w:rsidRDefault="00D56CBD">
      <w:pPr>
        <w:ind w:firstLine="7653"/>
        <w:rPr>
          <w:b/>
          <w:sz w:val="20"/>
          <w:szCs w:val="20"/>
        </w:rPr>
      </w:pPr>
      <w:r>
        <w:rPr>
          <w:b/>
          <w:sz w:val="20"/>
          <w:szCs w:val="20"/>
        </w:rPr>
        <w:t>від “__”______ 20   року</w:t>
      </w:r>
    </w:p>
    <w:p w:rsidR="00220FA0" w:rsidRDefault="00D56CBD">
      <w:pPr>
        <w:ind w:firstLine="7653"/>
        <w:rPr>
          <w:b/>
          <w:sz w:val="20"/>
          <w:szCs w:val="20"/>
        </w:rPr>
      </w:pPr>
      <w:r>
        <w:rPr>
          <w:b/>
          <w:sz w:val="20"/>
          <w:szCs w:val="20"/>
        </w:rPr>
        <w:t>на технічне обслуговування ліфту</w:t>
      </w:r>
    </w:p>
    <w:p w:rsidR="00220FA0" w:rsidRDefault="00220FA0">
      <w:pPr>
        <w:jc w:val="right"/>
        <w:rPr>
          <w:b/>
          <w:sz w:val="20"/>
          <w:szCs w:val="20"/>
        </w:rPr>
      </w:pPr>
    </w:p>
    <w:p w:rsidR="00220FA0" w:rsidRDefault="00220FA0">
      <w:pPr>
        <w:jc w:val="right"/>
        <w:rPr>
          <w:b/>
          <w:sz w:val="20"/>
          <w:szCs w:val="20"/>
        </w:rPr>
      </w:pPr>
    </w:p>
    <w:p w:rsidR="00220FA0" w:rsidRDefault="00220FA0">
      <w:pPr>
        <w:jc w:val="right"/>
        <w:rPr>
          <w:b/>
          <w:sz w:val="20"/>
          <w:szCs w:val="20"/>
        </w:rPr>
      </w:pPr>
    </w:p>
    <w:p w:rsidR="00220FA0" w:rsidRDefault="00220FA0">
      <w:pPr>
        <w:jc w:val="right"/>
        <w:rPr>
          <w:b/>
          <w:sz w:val="20"/>
          <w:szCs w:val="20"/>
        </w:rPr>
      </w:pPr>
    </w:p>
    <w:p w:rsidR="00220FA0" w:rsidRDefault="00220FA0">
      <w:pPr>
        <w:rPr>
          <w:b/>
          <w:sz w:val="20"/>
          <w:szCs w:val="20"/>
        </w:rPr>
      </w:pPr>
    </w:p>
    <w:tbl>
      <w:tblPr>
        <w:tblStyle w:val="a8"/>
        <w:tblW w:w="110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030"/>
        <w:gridCol w:w="600"/>
        <w:gridCol w:w="1890"/>
        <w:gridCol w:w="1455"/>
        <w:gridCol w:w="705"/>
        <w:gridCol w:w="1785"/>
        <w:gridCol w:w="900"/>
      </w:tblGrid>
      <w:tr w:rsidR="00220FA0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D56CB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Рен</w:t>
            </w:r>
            <w:proofErr w:type="spellEnd"/>
            <w:r>
              <w:rPr>
                <w:b/>
                <w:sz w:val="20"/>
                <w:szCs w:val="20"/>
              </w:rPr>
              <w:t>. №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D56CB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Адреса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D56CB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Рік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D56CB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ліфту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D56CB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Вантажність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D56CB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Зупинок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D56CB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обслуговування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D56CB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Ціна грн.</w:t>
            </w:r>
          </w:p>
        </w:tc>
      </w:tr>
      <w:tr w:rsidR="00220FA0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220FA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220FA0">
            <w:pPr>
              <w:spacing w:line="240" w:lineRule="auto"/>
              <w:ind w:firstLine="20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220FA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220FA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220FA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220FA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D56CB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повне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220FA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20FA0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220FA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220FA0">
            <w:pPr>
              <w:spacing w:line="240" w:lineRule="auto"/>
              <w:ind w:firstLine="20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220FA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220FA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220FA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220FA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D56CB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повне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220FA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20FA0" w:rsidRDefault="00220FA0">
      <w:pPr>
        <w:rPr>
          <w:b/>
          <w:sz w:val="20"/>
          <w:szCs w:val="20"/>
        </w:rPr>
      </w:pPr>
    </w:p>
    <w:p w:rsidR="00220FA0" w:rsidRDefault="00220FA0">
      <w:pPr>
        <w:rPr>
          <w:b/>
          <w:sz w:val="20"/>
          <w:szCs w:val="20"/>
        </w:rPr>
      </w:pPr>
    </w:p>
    <w:p w:rsidR="00220FA0" w:rsidRDefault="00220FA0">
      <w:pPr>
        <w:rPr>
          <w:b/>
          <w:sz w:val="20"/>
          <w:szCs w:val="20"/>
        </w:rPr>
      </w:pPr>
    </w:p>
    <w:tbl>
      <w:tblPr>
        <w:tblStyle w:val="a9"/>
        <w:tblW w:w="11108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554"/>
        <w:gridCol w:w="5554"/>
      </w:tblGrid>
      <w:tr w:rsidR="00220FA0">
        <w:tc>
          <w:tcPr>
            <w:tcW w:w="5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D56CBD">
            <w:pPr>
              <w:spacing w:line="240" w:lineRule="auto"/>
              <w:ind w:firstLine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Голова правління________________/___________/</w:t>
            </w:r>
          </w:p>
        </w:tc>
        <w:tc>
          <w:tcPr>
            <w:tcW w:w="5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D56CB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 ________________________ /</w:t>
            </w:r>
            <w:proofErr w:type="spellStart"/>
            <w:r>
              <w:rPr>
                <w:b/>
                <w:sz w:val="20"/>
                <w:szCs w:val="20"/>
              </w:rPr>
              <w:t>Коханов</w:t>
            </w:r>
            <w:proofErr w:type="spellEnd"/>
            <w:r>
              <w:rPr>
                <w:b/>
                <w:sz w:val="20"/>
                <w:szCs w:val="20"/>
              </w:rPr>
              <w:t xml:space="preserve"> С.В./</w:t>
            </w:r>
          </w:p>
        </w:tc>
      </w:tr>
    </w:tbl>
    <w:p w:rsidR="00220FA0" w:rsidRDefault="00220FA0">
      <w:pPr>
        <w:rPr>
          <w:sz w:val="20"/>
          <w:szCs w:val="20"/>
        </w:rPr>
      </w:pPr>
    </w:p>
    <w:p w:rsidR="00220FA0" w:rsidRDefault="00220FA0">
      <w:pPr>
        <w:rPr>
          <w:b/>
          <w:sz w:val="20"/>
          <w:szCs w:val="20"/>
        </w:rPr>
      </w:pPr>
    </w:p>
    <w:p w:rsidR="00220FA0" w:rsidRDefault="00220FA0">
      <w:pPr>
        <w:rPr>
          <w:b/>
          <w:sz w:val="20"/>
          <w:szCs w:val="20"/>
        </w:rPr>
      </w:pPr>
    </w:p>
    <w:p w:rsidR="00220FA0" w:rsidRDefault="00220FA0">
      <w:pPr>
        <w:rPr>
          <w:b/>
          <w:sz w:val="20"/>
          <w:szCs w:val="20"/>
        </w:rPr>
      </w:pPr>
    </w:p>
    <w:p w:rsidR="00220FA0" w:rsidRDefault="00220FA0">
      <w:pPr>
        <w:rPr>
          <w:b/>
          <w:sz w:val="20"/>
          <w:szCs w:val="20"/>
        </w:rPr>
      </w:pPr>
    </w:p>
    <w:p w:rsidR="00220FA0" w:rsidRDefault="00220FA0">
      <w:pPr>
        <w:rPr>
          <w:b/>
          <w:sz w:val="20"/>
          <w:szCs w:val="20"/>
        </w:rPr>
      </w:pPr>
    </w:p>
    <w:p w:rsidR="00220FA0" w:rsidRDefault="00220FA0">
      <w:pPr>
        <w:rPr>
          <w:b/>
          <w:sz w:val="20"/>
          <w:szCs w:val="20"/>
        </w:rPr>
      </w:pPr>
    </w:p>
    <w:p w:rsidR="00220FA0" w:rsidRDefault="00220FA0">
      <w:pPr>
        <w:rPr>
          <w:b/>
          <w:sz w:val="20"/>
          <w:szCs w:val="20"/>
        </w:rPr>
      </w:pPr>
    </w:p>
    <w:p w:rsidR="00220FA0" w:rsidRDefault="00220FA0">
      <w:pPr>
        <w:rPr>
          <w:b/>
          <w:sz w:val="20"/>
          <w:szCs w:val="20"/>
        </w:rPr>
      </w:pPr>
    </w:p>
    <w:p w:rsidR="00220FA0" w:rsidRDefault="00220FA0">
      <w:pPr>
        <w:rPr>
          <w:b/>
          <w:sz w:val="20"/>
          <w:szCs w:val="20"/>
        </w:rPr>
      </w:pPr>
    </w:p>
    <w:p w:rsidR="00220FA0" w:rsidRDefault="00220FA0">
      <w:pPr>
        <w:rPr>
          <w:b/>
          <w:sz w:val="20"/>
          <w:szCs w:val="20"/>
        </w:rPr>
      </w:pPr>
    </w:p>
    <w:p w:rsidR="00220FA0" w:rsidRDefault="00220FA0">
      <w:pPr>
        <w:rPr>
          <w:b/>
          <w:sz w:val="20"/>
          <w:szCs w:val="20"/>
        </w:rPr>
      </w:pPr>
    </w:p>
    <w:p w:rsidR="00220FA0" w:rsidRDefault="00220FA0">
      <w:pPr>
        <w:rPr>
          <w:b/>
          <w:sz w:val="20"/>
          <w:szCs w:val="20"/>
        </w:rPr>
      </w:pPr>
    </w:p>
    <w:p w:rsidR="00220FA0" w:rsidRDefault="00220FA0">
      <w:pPr>
        <w:rPr>
          <w:b/>
          <w:sz w:val="20"/>
          <w:szCs w:val="20"/>
        </w:rPr>
      </w:pPr>
    </w:p>
    <w:p w:rsidR="00220FA0" w:rsidRDefault="00220FA0">
      <w:pPr>
        <w:jc w:val="center"/>
        <w:rPr>
          <w:b/>
          <w:sz w:val="20"/>
          <w:szCs w:val="20"/>
        </w:rPr>
      </w:pPr>
    </w:p>
    <w:p w:rsidR="00220FA0" w:rsidRDefault="00220FA0">
      <w:pPr>
        <w:jc w:val="center"/>
        <w:rPr>
          <w:b/>
          <w:sz w:val="20"/>
          <w:szCs w:val="20"/>
        </w:rPr>
      </w:pPr>
    </w:p>
    <w:p w:rsidR="00220FA0" w:rsidRDefault="00220FA0">
      <w:pPr>
        <w:jc w:val="center"/>
        <w:rPr>
          <w:b/>
          <w:sz w:val="20"/>
          <w:szCs w:val="20"/>
        </w:rPr>
      </w:pPr>
    </w:p>
    <w:p w:rsidR="00220FA0" w:rsidRDefault="00220FA0">
      <w:pPr>
        <w:jc w:val="center"/>
        <w:rPr>
          <w:b/>
          <w:sz w:val="20"/>
          <w:szCs w:val="20"/>
        </w:rPr>
      </w:pPr>
    </w:p>
    <w:p w:rsidR="00220FA0" w:rsidRDefault="00220FA0">
      <w:pPr>
        <w:jc w:val="center"/>
        <w:rPr>
          <w:b/>
          <w:sz w:val="20"/>
          <w:szCs w:val="20"/>
        </w:rPr>
      </w:pPr>
    </w:p>
    <w:p w:rsidR="00220FA0" w:rsidRDefault="00220FA0">
      <w:pPr>
        <w:jc w:val="center"/>
        <w:rPr>
          <w:b/>
          <w:sz w:val="20"/>
          <w:szCs w:val="20"/>
        </w:rPr>
      </w:pPr>
    </w:p>
    <w:p w:rsidR="00220FA0" w:rsidRDefault="00220FA0">
      <w:pPr>
        <w:jc w:val="center"/>
        <w:rPr>
          <w:b/>
          <w:sz w:val="20"/>
          <w:szCs w:val="20"/>
        </w:rPr>
      </w:pPr>
    </w:p>
    <w:p w:rsidR="00220FA0" w:rsidRDefault="00220FA0">
      <w:pPr>
        <w:jc w:val="center"/>
        <w:rPr>
          <w:b/>
          <w:sz w:val="20"/>
          <w:szCs w:val="20"/>
        </w:rPr>
      </w:pPr>
    </w:p>
    <w:p w:rsidR="00220FA0" w:rsidRDefault="00220FA0">
      <w:pPr>
        <w:jc w:val="center"/>
        <w:rPr>
          <w:b/>
          <w:sz w:val="20"/>
          <w:szCs w:val="20"/>
        </w:rPr>
      </w:pPr>
    </w:p>
    <w:p w:rsidR="00220FA0" w:rsidRDefault="00220FA0">
      <w:pPr>
        <w:jc w:val="center"/>
        <w:rPr>
          <w:b/>
          <w:sz w:val="20"/>
          <w:szCs w:val="20"/>
        </w:rPr>
      </w:pPr>
    </w:p>
    <w:p w:rsidR="00220FA0" w:rsidRDefault="00220FA0">
      <w:pPr>
        <w:jc w:val="center"/>
        <w:rPr>
          <w:b/>
          <w:sz w:val="20"/>
          <w:szCs w:val="20"/>
        </w:rPr>
      </w:pPr>
    </w:p>
    <w:p w:rsidR="00220FA0" w:rsidRDefault="00220FA0">
      <w:pPr>
        <w:jc w:val="center"/>
        <w:rPr>
          <w:b/>
          <w:sz w:val="20"/>
          <w:szCs w:val="20"/>
        </w:rPr>
      </w:pPr>
    </w:p>
    <w:p w:rsidR="00220FA0" w:rsidRDefault="00220FA0">
      <w:pPr>
        <w:jc w:val="center"/>
        <w:rPr>
          <w:b/>
          <w:sz w:val="20"/>
          <w:szCs w:val="20"/>
        </w:rPr>
      </w:pPr>
    </w:p>
    <w:p w:rsidR="00220FA0" w:rsidRDefault="00220FA0">
      <w:pPr>
        <w:jc w:val="center"/>
        <w:rPr>
          <w:b/>
          <w:sz w:val="20"/>
          <w:szCs w:val="20"/>
        </w:rPr>
      </w:pPr>
    </w:p>
    <w:p w:rsidR="00220FA0" w:rsidRDefault="00220FA0">
      <w:pPr>
        <w:jc w:val="center"/>
        <w:rPr>
          <w:b/>
          <w:sz w:val="20"/>
          <w:szCs w:val="20"/>
        </w:rPr>
      </w:pPr>
    </w:p>
    <w:p w:rsidR="00220FA0" w:rsidRDefault="00220FA0">
      <w:pPr>
        <w:jc w:val="center"/>
        <w:rPr>
          <w:b/>
          <w:sz w:val="20"/>
          <w:szCs w:val="20"/>
        </w:rPr>
      </w:pPr>
    </w:p>
    <w:p w:rsidR="00220FA0" w:rsidRDefault="00220FA0">
      <w:pPr>
        <w:jc w:val="center"/>
        <w:rPr>
          <w:b/>
          <w:sz w:val="20"/>
          <w:szCs w:val="20"/>
        </w:rPr>
      </w:pPr>
    </w:p>
    <w:p w:rsidR="00D56CBD" w:rsidRDefault="00D56CBD">
      <w:pPr>
        <w:jc w:val="center"/>
        <w:rPr>
          <w:b/>
          <w:sz w:val="20"/>
          <w:szCs w:val="20"/>
        </w:rPr>
      </w:pPr>
    </w:p>
    <w:p w:rsidR="00D56CBD" w:rsidRDefault="00D56CBD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220FA0" w:rsidRDefault="00220FA0">
      <w:pPr>
        <w:jc w:val="center"/>
        <w:rPr>
          <w:b/>
          <w:sz w:val="20"/>
          <w:szCs w:val="20"/>
        </w:rPr>
      </w:pPr>
    </w:p>
    <w:p w:rsidR="00220FA0" w:rsidRDefault="00220FA0">
      <w:pPr>
        <w:jc w:val="center"/>
        <w:rPr>
          <w:b/>
          <w:sz w:val="20"/>
          <w:szCs w:val="20"/>
        </w:rPr>
      </w:pPr>
    </w:p>
    <w:p w:rsidR="00220FA0" w:rsidRDefault="00D56CB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Додаток №2 до Договору №_______ від “____” ________20___ р. </w:t>
      </w:r>
    </w:p>
    <w:p w:rsidR="00220FA0" w:rsidRDefault="00D56CB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«Перелік виконуваних робіт при проведенні технічного обслуговування ліфтів»</w:t>
      </w:r>
    </w:p>
    <w:p w:rsidR="00220FA0" w:rsidRDefault="00220FA0">
      <w:pPr>
        <w:jc w:val="center"/>
        <w:rPr>
          <w:b/>
          <w:sz w:val="20"/>
          <w:szCs w:val="20"/>
        </w:rPr>
      </w:pP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Напрямні кабіни та противаги: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>1. Вивірення, регулювання штихмаса та вертикальності напрямних.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 2. Промивання та змаще</w:t>
      </w:r>
      <w:r>
        <w:rPr>
          <w:sz w:val="20"/>
          <w:szCs w:val="20"/>
        </w:rPr>
        <w:t xml:space="preserve">ння напрямних.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3. Перевірка та зачищення стиків напрямних.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Перевірка роботи та технічного стану ліфтів і систем диспетчеризації, забезпечення безпечної роботи ліфтів.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1. Перевірка, регулювання всіх вузлів та ланцюгів безпеки.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>2. Усунення дрібних пошкод</w:t>
      </w:r>
      <w:r>
        <w:rPr>
          <w:sz w:val="20"/>
          <w:szCs w:val="20"/>
        </w:rPr>
        <w:t xml:space="preserve">жень (запасні частини за рахунок Замовника).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3. Змащувальні роботи.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4. Підтягнення нарізних сполучень.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5. Аварійне обслуговування ліфтів (звільнення пасажирів, що застрягли).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6. Роботи з технічного обслуговування вузлів та деталей ліфтів.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Лебідка: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1. Заміна гальмівних накладок, пружин та їх регулювання (запасні частини за рахунок Замовника).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2. Регулювання </w:t>
      </w:r>
      <w:proofErr w:type="spellStart"/>
      <w:r>
        <w:rPr>
          <w:sz w:val="20"/>
          <w:szCs w:val="20"/>
        </w:rPr>
        <w:t>електромагніта</w:t>
      </w:r>
      <w:proofErr w:type="spellEnd"/>
      <w:r>
        <w:rPr>
          <w:sz w:val="20"/>
          <w:szCs w:val="20"/>
        </w:rPr>
        <w:t xml:space="preserve">.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Станція керування: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1. Регулювання зазорів та провалів апаратів низьковольтних комплектних пристроїв (НКП).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>2. Заміна запобіжн</w:t>
      </w:r>
      <w:r>
        <w:rPr>
          <w:sz w:val="20"/>
          <w:szCs w:val="20"/>
        </w:rPr>
        <w:t xml:space="preserve">иків.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1. Регулювання ОШ, НП та механізмів уловлювальної системи.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2. Ревізія та регулювання вимикачів ОШ, кабіни ліфта (КЛ), слабини тягових канатів (СТК), поста ревізії стаціонарного (ПPC), НП. </w:t>
      </w:r>
    </w:p>
    <w:p w:rsidR="00220FA0" w:rsidRDefault="00D56CB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Bвідний</w:t>
      </w:r>
      <w:proofErr w:type="spellEnd"/>
      <w:r>
        <w:rPr>
          <w:sz w:val="20"/>
          <w:szCs w:val="20"/>
        </w:rPr>
        <w:t xml:space="preserve"> пристрій: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1. Ревізія ввідного пристрою.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Вузли та </w:t>
      </w:r>
      <w:r>
        <w:rPr>
          <w:sz w:val="20"/>
          <w:szCs w:val="20"/>
        </w:rPr>
        <w:t xml:space="preserve">деталі шахти ліфта: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1. Ревізія викличних апаратів, світлових табло.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2. Ревізія електропроводки, клемних коробок, освітлювальної арматури, вимикачів, заміна ламп освітлення. Противага: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1. Заміна вкладок.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2. Ревізія змащувальних апаратів.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>3. Додавання м</w:t>
      </w:r>
      <w:r>
        <w:rPr>
          <w:sz w:val="20"/>
          <w:szCs w:val="20"/>
        </w:rPr>
        <w:t xml:space="preserve">астила у змащувальні апарати.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Двері шахти (ДШ):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1. Регулювання стулок ДШ.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2. Регулювання замків та вимикачів ДШ.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Кабіна: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1. Регулювання зазорів по штихмасу.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2. Ревізія змащувальних апаратів.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3. Додавання мастила у змащувальні апарати.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4. Заміна </w:t>
      </w:r>
      <w:proofErr w:type="spellStart"/>
      <w:r>
        <w:rPr>
          <w:sz w:val="20"/>
          <w:szCs w:val="20"/>
        </w:rPr>
        <w:t>теxстропного</w:t>
      </w:r>
      <w:proofErr w:type="spellEnd"/>
      <w:r>
        <w:rPr>
          <w:sz w:val="20"/>
          <w:szCs w:val="20"/>
        </w:rPr>
        <w:t xml:space="preserve"> паса та пружини дверей кабіни (ДК).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>5. Ревізія і регулювання обладнання балки приводу ДК.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 xml:space="preserve">6. Ревізія панелі керування ліфтом. 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>7. Перевірка та регулювання точності зупинки кабіни.</w:t>
      </w:r>
    </w:p>
    <w:p w:rsidR="00220FA0" w:rsidRDefault="00220FA0">
      <w:pPr>
        <w:rPr>
          <w:sz w:val="20"/>
          <w:szCs w:val="20"/>
        </w:rPr>
      </w:pPr>
    </w:p>
    <w:p w:rsidR="00220FA0" w:rsidRDefault="00D56CB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Перелік витратних матеріалів які входять до технічного обслуговування: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>1. Трос дверей кабіни.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>2. Ремінь дверей кабіни (</w:t>
      </w:r>
      <w:proofErr w:type="spellStart"/>
      <w:r>
        <w:rPr>
          <w:sz w:val="20"/>
          <w:szCs w:val="20"/>
        </w:rPr>
        <w:t>текстроп</w:t>
      </w:r>
      <w:proofErr w:type="spellEnd"/>
      <w:r>
        <w:rPr>
          <w:sz w:val="20"/>
          <w:szCs w:val="20"/>
        </w:rPr>
        <w:t>).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>3. Мікроперемикачі.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>4. Пружина дверей кабіни.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>5. Упор водила РПД</w:t>
      </w:r>
    </w:p>
    <w:p w:rsidR="00220FA0" w:rsidRDefault="00D56CBD">
      <w:pPr>
        <w:rPr>
          <w:sz w:val="20"/>
          <w:szCs w:val="20"/>
        </w:rPr>
      </w:pPr>
      <w:r>
        <w:rPr>
          <w:sz w:val="20"/>
          <w:szCs w:val="20"/>
        </w:rPr>
        <w:t>6. Запобіжники.</w:t>
      </w:r>
    </w:p>
    <w:p w:rsidR="00220FA0" w:rsidRDefault="00220FA0">
      <w:pPr>
        <w:rPr>
          <w:b/>
          <w:sz w:val="20"/>
          <w:szCs w:val="20"/>
        </w:rPr>
      </w:pPr>
    </w:p>
    <w:tbl>
      <w:tblPr>
        <w:tblStyle w:val="aa"/>
        <w:tblW w:w="11108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554"/>
        <w:gridCol w:w="5554"/>
      </w:tblGrid>
      <w:tr w:rsidR="00220FA0">
        <w:tc>
          <w:tcPr>
            <w:tcW w:w="5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D56CBD">
            <w:pPr>
              <w:spacing w:line="240" w:lineRule="auto"/>
              <w:ind w:firstLine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Голова правління________________/___________</w:t>
            </w:r>
            <w:r>
              <w:rPr>
                <w:b/>
                <w:sz w:val="20"/>
                <w:szCs w:val="20"/>
                <w:highlight w:val="white"/>
              </w:rPr>
              <w:t>____/</w:t>
            </w:r>
          </w:p>
        </w:tc>
        <w:tc>
          <w:tcPr>
            <w:tcW w:w="5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FA0" w:rsidRDefault="00D56CB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 ________________________ /</w:t>
            </w:r>
            <w:proofErr w:type="spellStart"/>
            <w:r>
              <w:rPr>
                <w:b/>
                <w:sz w:val="20"/>
                <w:szCs w:val="20"/>
              </w:rPr>
              <w:t>Коханов</w:t>
            </w:r>
            <w:proofErr w:type="spellEnd"/>
            <w:r>
              <w:rPr>
                <w:b/>
                <w:sz w:val="20"/>
                <w:szCs w:val="20"/>
              </w:rPr>
              <w:t xml:space="preserve"> С.В./</w:t>
            </w:r>
          </w:p>
        </w:tc>
      </w:tr>
    </w:tbl>
    <w:p w:rsidR="00220FA0" w:rsidRDefault="00220FA0">
      <w:pPr>
        <w:rPr>
          <w:sz w:val="20"/>
          <w:szCs w:val="20"/>
        </w:rPr>
      </w:pPr>
    </w:p>
    <w:sectPr w:rsidR="00220FA0">
      <w:pgSz w:w="12240" w:h="15840"/>
      <w:pgMar w:top="566" w:right="566" w:bottom="566" w:left="566" w:header="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A0"/>
    <w:rsid w:val="00220FA0"/>
    <w:rsid w:val="00D5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C5D6B-8BB0-4F91-A105-CC765594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uk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b.privatbank.ua/p24/c2brest?null&amp;designVariant=1" TargetMode="External"/><Relationship Id="rId4" Type="http://schemas.openxmlformats.org/officeDocument/2006/relationships/hyperlink" Target="https://cb.privatbank.ua/p24/c2brest?null&amp;designVarian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7412</Words>
  <Characters>4226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2</cp:revision>
  <dcterms:created xsi:type="dcterms:W3CDTF">2018-03-22T11:21:00Z</dcterms:created>
  <dcterms:modified xsi:type="dcterms:W3CDTF">2018-03-22T11:21:00Z</dcterms:modified>
</cp:coreProperties>
</file>